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09" w:rsidRDefault="007D4419">
      <w:pPr>
        <w:spacing w:line="560" w:lineRule="exact"/>
        <w:jc w:val="center"/>
        <w:rPr>
          <w:rFonts w:ascii="Times New Roman" w:eastAsia="方正小标宋简体" w:hAnsi="Times New Roman" w:cs="方正小标宋简体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2024</w:t>
      </w: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年度</w:t>
      </w:r>
      <w:r w:rsidR="006E45C1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玉林市救助安置中心</w:t>
      </w: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项目</w:t>
      </w:r>
    </w:p>
    <w:p w:rsidR="00167E09" w:rsidRDefault="007D4419">
      <w:pPr>
        <w:spacing w:line="560" w:lineRule="exact"/>
        <w:jc w:val="center"/>
        <w:rPr>
          <w:rFonts w:ascii="Times New Roman" w:eastAsia="方正小标宋简体" w:hAnsi="Times New Roman" w:cs="方正小标宋简体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预算绩效</w:t>
      </w:r>
      <w:bookmarkStart w:id="0" w:name="_GoBack"/>
      <w:bookmarkEnd w:id="0"/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自评报告</w:t>
      </w:r>
    </w:p>
    <w:p w:rsidR="00167E09" w:rsidRDefault="00167E09">
      <w:pPr>
        <w:pStyle w:val="3"/>
      </w:pPr>
    </w:p>
    <w:p w:rsidR="00167E09" w:rsidRDefault="007D4419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一、预算基本情况</w:t>
      </w:r>
    </w:p>
    <w:p w:rsidR="00167E09" w:rsidRDefault="007D4419">
      <w:pPr>
        <w:spacing w:line="560" w:lineRule="exact"/>
        <w:ind w:firstLineChars="200" w:firstLine="643"/>
        <w:rPr>
          <w:rFonts w:ascii="楷体" w:eastAsia="楷体" w:hAnsi="楷体" w:cs="仿宋_GB2312"/>
          <w:b/>
          <w:color w:val="000000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z w:val="32"/>
          <w:szCs w:val="32"/>
        </w:rPr>
        <w:t>2024年项目支出安排及执行情况。</w:t>
      </w:r>
    </w:p>
    <w:p w:rsidR="00167E09" w:rsidRDefault="007D441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2024年</w:t>
      </w:r>
      <w:r w:rsidR="006E45C1">
        <w:rPr>
          <w:rFonts w:ascii="仿宋" w:eastAsia="仿宋" w:hAnsi="仿宋" w:cs="仿宋" w:hint="eastAsia"/>
          <w:color w:val="000000"/>
          <w:sz w:val="32"/>
          <w:szCs w:val="32"/>
        </w:rPr>
        <w:t>玉林市救助安置中心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项目支出预算安排</w:t>
      </w:r>
      <w:r w:rsidR="006E45C1">
        <w:rPr>
          <w:rFonts w:ascii="仿宋" w:eastAsia="仿宋" w:hAnsi="仿宋" w:cs="仿宋" w:hint="eastAsia"/>
          <w:color w:val="000000"/>
          <w:sz w:val="32"/>
          <w:szCs w:val="32"/>
        </w:rPr>
        <w:t>3409.78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万元；支出</w:t>
      </w:r>
      <w:r w:rsidR="006E45C1">
        <w:rPr>
          <w:rFonts w:ascii="仿宋" w:eastAsia="仿宋" w:hAnsi="仿宋" w:cs="仿宋" w:hint="eastAsia"/>
          <w:color w:val="000000"/>
          <w:sz w:val="32"/>
          <w:szCs w:val="32"/>
        </w:rPr>
        <w:t>2794.8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万元，项目年度预算执行率为</w:t>
      </w:r>
      <w:r w:rsidR="006E45C1">
        <w:rPr>
          <w:rFonts w:ascii="仿宋" w:eastAsia="仿宋" w:hAnsi="仿宋" w:cs="仿宋" w:hint="eastAsia"/>
          <w:color w:val="000000"/>
          <w:sz w:val="32"/>
          <w:szCs w:val="32"/>
        </w:rPr>
        <w:t>82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%。</w:t>
      </w:r>
    </w:p>
    <w:p w:rsidR="00167E09" w:rsidRDefault="007D4419" w:rsidP="006E45C1">
      <w:pPr>
        <w:pStyle w:val="3"/>
        <w:spacing w:line="560" w:lineRule="exact"/>
        <w:ind w:left="0" w:firstLineChars="200" w:firstLine="643"/>
        <w:rPr>
          <w:rFonts w:ascii="Times New Roman" w:eastAsia="黑体" w:hAnsi="Times New Roman" w:hint="eastAsia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二、自评结果及分析</w:t>
      </w:r>
    </w:p>
    <w:p w:rsidR="00DA6C76" w:rsidRPr="00DA6C76" w:rsidRDefault="00DA6C76" w:rsidP="00DA6C76">
      <w:pPr>
        <w:spacing w:line="560" w:lineRule="exact"/>
        <w:ind w:firstLineChars="200" w:firstLine="643"/>
        <w:rPr>
          <w:rFonts w:ascii="楷体" w:eastAsia="楷体" w:hAnsi="楷体"/>
          <w:b/>
          <w:color w:val="000000"/>
          <w:sz w:val="32"/>
          <w:szCs w:val="32"/>
        </w:rPr>
      </w:pPr>
      <w:r w:rsidRPr="00DA6C76">
        <w:rPr>
          <w:rFonts w:ascii="楷体" w:eastAsia="楷体" w:hAnsi="楷体" w:hint="eastAsia"/>
          <w:b/>
          <w:color w:val="000000"/>
          <w:sz w:val="32"/>
          <w:szCs w:val="32"/>
        </w:rPr>
        <w:t>项目支出绩效自评结果。</w:t>
      </w:r>
    </w:p>
    <w:p w:rsidR="00167E09" w:rsidRPr="005E2B94" w:rsidRDefault="007D4419">
      <w:pPr>
        <w:spacing w:line="560" w:lineRule="exact"/>
        <w:ind w:firstLineChars="199" w:firstLine="639"/>
        <w:rPr>
          <w:rFonts w:ascii="仿宋_GB2312" w:eastAsia="仿宋_GB2312" w:hAnsi="仿宋" w:cs="仿宋"/>
          <w:b/>
          <w:bCs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b/>
          <w:bCs/>
          <w:color w:val="000000"/>
          <w:sz w:val="32"/>
          <w:szCs w:val="32"/>
        </w:rPr>
        <w:t>1.</w:t>
      </w:r>
      <w:r w:rsidR="006E45C1" w:rsidRPr="005E2B94">
        <w:rPr>
          <w:rFonts w:ascii="仿宋_GB2312" w:eastAsia="仿宋_GB2312" w:hAnsi="仿宋" w:cs="仿宋" w:hint="eastAsia"/>
          <w:b/>
          <w:bCs/>
          <w:color w:val="000000"/>
          <w:sz w:val="32"/>
          <w:szCs w:val="32"/>
        </w:rPr>
        <w:t>“增量绩效（单位部分）”项目</w:t>
      </w:r>
      <w:r w:rsidRPr="005E2B94">
        <w:rPr>
          <w:rFonts w:ascii="仿宋_GB2312" w:eastAsia="仿宋_GB2312" w:hAnsi="仿宋" w:cs="仿宋" w:hint="eastAsia"/>
          <w:b/>
          <w:bCs/>
          <w:color w:val="000000"/>
          <w:sz w:val="32"/>
          <w:szCs w:val="32"/>
        </w:rPr>
        <w:t>。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本项目自评分</w:t>
      </w:r>
      <w:r w:rsidR="00871F9C"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90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</w:t>
      </w:r>
      <w:r w:rsidR="00871F9C" w:rsidRPr="005E2B94">
        <w:rPr>
          <w:rFonts w:ascii="仿宋_GB2312" w:eastAsia="仿宋_GB2312" w:hAnsi="仿宋" w:cs="仿宋" w:hint="eastAsia"/>
          <w:sz w:val="32"/>
          <w:szCs w:val="32"/>
        </w:rPr>
        <w:t>在2024年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43.53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43.52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99.99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%。</w:t>
      </w:r>
    </w:p>
    <w:p w:rsidR="00167E09" w:rsidRPr="005E2B94" w:rsidRDefault="007D4419">
      <w:pPr>
        <w:spacing w:line="560" w:lineRule="exact"/>
        <w:ind w:firstLineChars="199" w:firstLine="639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hint="eastAsia"/>
          <w:b/>
          <w:bCs/>
          <w:color w:val="000000"/>
          <w:sz w:val="32"/>
          <w:szCs w:val="32"/>
        </w:rPr>
        <w:t>2.</w:t>
      </w:r>
      <w:r w:rsidR="00871F9C" w:rsidRPr="005E2B94">
        <w:rPr>
          <w:rFonts w:ascii="仿宋_GB2312" w:eastAsia="仿宋_GB2312" w:hAnsi="仿宋" w:cs="仿宋" w:hint="eastAsia"/>
          <w:b/>
          <w:sz w:val="32"/>
          <w:szCs w:val="32"/>
        </w:rPr>
        <w:t>“财政资金聘用编外人员经费”</w:t>
      </w:r>
      <w:r w:rsidRPr="005E2B94">
        <w:rPr>
          <w:rFonts w:ascii="仿宋_GB2312" w:eastAsia="仿宋_GB2312" w:hAnsi="仿宋" w:cs="仿宋" w:hint="eastAsia"/>
          <w:b/>
          <w:sz w:val="32"/>
          <w:szCs w:val="32"/>
        </w:rPr>
        <w:t>项目</w:t>
      </w:r>
      <w:r w:rsidRPr="005E2B94">
        <w:rPr>
          <w:rFonts w:ascii="仿宋_GB2312" w:eastAsia="仿宋_GB2312" w:hAnsi="仿宋" w:cs="仿宋" w:hint="eastAsia"/>
          <w:bCs/>
          <w:sz w:val="32"/>
          <w:szCs w:val="32"/>
        </w:rPr>
        <w:t>。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本项目自评分</w:t>
      </w:r>
      <w:r w:rsidR="00871F9C"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85.42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</w:t>
      </w:r>
      <w:r w:rsidR="00871F9C" w:rsidRPr="005E2B94">
        <w:rPr>
          <w:rFonts w:ascii="仿宋_GB2312" w:eastAsia="仿宋_GB2312" w:hAnsi="仿宋" w:cs="仿宋" w:hint="eastAsia"/>
          <w:sz w:val="32"/>
          <w:szCs w:val="32"/>
        </w:rPr>
        <w:t>在2024年完成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14.8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12.2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</w:t>
      </w:r>
      <w:r w:rsidR="00871F9C" w:rsidRPr="005E2B94">
        <w:rPr>
          <w:rFonts w:ascii="仿宋_GB2312" w:eastAsia="仿宋_GB2312" w:hAnsi="仿宋" w:hint="eastAsia"/>
          <w:color w:val="000000"/>
          <w:sz w:val="32"/>
          <w:szCs w:val="32"/>
        </w:rPr>
        <w:t>82.45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%。</w:t>
      </w:r>
    </w:p>
    <w:p w:rsidR="00871F9C" w:rsidRPr="005E2B94" w:rsidRDefault="00871F9C" w:rsidP="00871F9C">
      <w:pPr>
        <w:spacing w:line="560" w:lineRule="exact"/>
        <w:ind w:firstLineChars="199" w:firstLine="639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hint="eastAsia"/>
          <w:b/>
          <w:bCs/>
          <w:color w:val="000000"/>
          <w:sz w:val="32"/>
          <w:szCs w:val="32"/>
        </w:rPr>
        <w:t>3.“伤残抚恤金”项目。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本项目自评分89.79分，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自评等级为二等，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项目预算为2.6万元，实际支出2.54万元，预算执行率为97.86%。</w:t>
      </w:r>
    </w:p>
    <w:p w:rsidR="00871F9C" w:rsidRPr="005E2B94" w:rsidRDefault="00871F9C" w:rsidP="00871F9C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4.</w:t>
      </w:r>
      <w:r w:rsidR="00207631"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“增量绩效工资及伙食、物业补贴”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 xml:space="preserve">本项目自评分   </w:t>
      </w:r>
      <w:r w:rsidR="00207631"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81.34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自评等级为二等，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 w:rsidR="00207631" w:rsidRPr="005E2B94">
        <w:rPr>
          <w:rFonts w:ascii="仿宋_GB2312" w:eastAsia="仿宋_GB2312" w:hAnsi="仿宋" w:hint="eastAsia"/>
          <w:color w:val="000000"/>
          <w:sz w:val="32"/>
          <w:szCs w:val="32"/>
        </w:rPr>
        <w:t>50.7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="00207631" w:rsidRPr="005E2B94">
        <w:rPr>
          <w:rFonts w:ascii="仿宋_GB2312" w:eastAsia="仿宋_GB2312" w:hAnsi="仿宋" w:hint="eastAsia"/>
          <w:color w:val="000000"/>
          <w:sz w:val="32"/>
          <w:szCs w:val="32"/>
        </w:rPr>
        <w:t>41.4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</w:t>
      </w:r>
      <w:r w:rsidR="00207631" w:rsidRPr="005E2B94">
        <w:rPr>
          <w:rFonts w:ascii="仿宋_GB2312" w:eastAsia="仿宋_GB2312" w:hAnsi="仿宋" w:hint="eastAsia"/>
          <w:color w:val="000000"/>
          <w:sz w:val="32"/>
          <w:szCs w:val="32"/>
        </w:rPr>
        <w:t>81.66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%。</w:t>
      </w:r>
    </w:p>
    <w:p w:rsidR="00207631" w:rsidRPr="005E2B94" w:rsidRDefault="00207631" w:rsidP="00207631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5.“三无人员养护费”项目。本项目自评分82.97分，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自评等级为二等，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项目预算为26万元，实际支出25.92万元，预算执行率为99.69%。</w:t>
      </w:r>
    </w:p>
    <w:p w:rsidR="00207631" w:rsidRPr="005E2B94" w:rsidRDefault="00207631" w:rsidP="00207631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6.“广西壮族自治区社会服务设施建设支持工程2024年第二批中央预算内投资资金”项目。本项目自评分78.66分，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自评等级为三等，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该项目已签订工程合同，并支付了预付款。该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项目预算为3000万元，实际支出2597.32万元，预算执行率为86.58%。</w:t>
      </w:r>
    </w:p>
    <w:p w:rsidR="00207631" w:rsidRPr="005E2B94" w:rsidRDefault="00207631" w:rsidP="0020763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7.“2024年自治区福利彩票公益金预算指标”项目。本项目自评分79.24分，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自评等级为三等，</w:t>
      </w:r>
      <w:bookmarkStart w:id="1" w:name="OLE_LINK1"/>
      <w:r w:rsidRPr="005E2B94">
        <w:rPr>
          <w:rFonts w:ascii="仿宋_GB2312" w:eastAsia="仿宋_GB2312" w:hAnsi="仿宋" w:cs="仿宋" w:hint="eastAsia"/>
          <w:sz w:val="32"/>
          <w:szCs w:val="32"/>
        </w:rPr>
        <w:t>该项目已用于玉林市精神福利医院项目前期工作，2025年继续推进项目建设。</w:t>
      </w:r>
      <w:bookmarkEnd w:id="1"/>
      <w:r w:rsidRPr="005E2B94">
        <w:rPr>
          <w:rFonts w:ascii="仿宋_GB2312" w:eastAsia="仿宋_GB2312" w:hAnsi="仿宋" w:cs="仿宋" w:hint="eastAsia"/>
          <w:sz w:val="32"/>
          <w:szCs w:val="32"/>
        </w:rPr>
        <w:t>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项目预算为182万元，实际支出22.5万元，预算执行率为12.36%。</w:t>
      </w:r>
    </w:p>
    <w:p w:rsidR="00207631" w:rsidRPr="005E2B94" w:rsidRDefault="00207631" w:rsidP="00207631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8.“2024年自治区福利彩票公益金”项目。本项目自评分82.27分，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自评等级为二等，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该项目已用于玉林市精神福利医院项目前期工作，2025年继续推进项目建设。该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项目预算为60万元，实际支出25.6万元，预算执行率为42.67%。</w:t>
      </w:r>
    </w:p>
    <w:p w:rsidR="00207631" w:rsidRPr="005E2B94" w:rsidRDefault="00207631" w:rsidP="00207631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9.</w:t>
      </w:r>
      <w:bookmarkStart w:id="2" w:name="OLE_LINK2"/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“三山园艺场基础设施维修改造项目质保金”项目。本项目自评分95分，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自评等级为一等，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项目预算为1</w:t>
      </w:r>
      <w:r w:rsidR="005E2B94" w:rsidRPr="005E2B94">
        <w:rPr>
          <w:rFonts w:ascii="仿宋_GB2312" w:eastAsia="仿宋_GB2312" w:hAnsi="仿宋" w:hint="eastAsia"/>
          <w:color w:val="000000"/>
          <w:sz w:val="32"/>
          <w:szCs w:val="32"/>
        </w:rPr>
        <w:t>.5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="005E2B94" w:rsidRPr="005E2B94">
        <w:rPr>
          <w:rFonts w:ascii="仿宋_GB2312" w:eastAsia="仿宋_GB2312" w:hAnsi="仿宋" w:hint="eastAsia"/>
          <w:color w:val="000000"/>
          <w:sz w:val="32"/>
          <w:szCs w:val="32"/>
        </w:rPr>
        <w:t>1.5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万元，预算执行率为100%。</w:t>
      </w:r>
    </w:p>
    <w:bookmarkEnd w:id="2"/>
    <w:p w:rsidR="00207631" w:rsidRPr="005E2B94" w:rsidRDefault="00207631" w:rsidP="00207631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10.</w:t>
      </w:r>
      <w:bookmarkStart w:id="3" w:name="OLE_LINK3"/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“</w:t>
      </w:r>
      <w:r w:rsidR="005E2B94"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三无人员救助安置机构建设维修改造及设备购置项目质保金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”项目。本项目自评分</w:t>
      </w:r>
      <w:r w:rsidR="005E2B94"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100</w:t>
      </w: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自评等级为一等，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 w:rsidR="005E2B94" w:rsidRPr="005E2B94">
        <w:rPr>
          <w:rFonts w:ascii="仿宋_GB2312" w:eastAsia="仿宋_GB2312" w:hAnsi="仿宋" w:hint="eastAsia"/>
          <w:color w:val="000000"/>
          <w:sz w:val="32"/>
          <w:szCs w:val="32"/>
        </w:rPr>
        <w:t>1.5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="005E2B94" w:rsidRPr="005E2B94">
        <w:rPr>
          <w:rFonts w:ascii="仿宋_GB2312" w:eastAsia="仿宋_GB2312" w:hAnsi="仿宋" w:hint="eastAsia"/>
          <w:color w:val="000000"/>
          <w:sz w:val="32"/>
          <w:szCs w:val="32"/>
        </w:rPr>
        <w:t>1.5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万元，预算执行率为100%。</w:t>
      </w:r>
    </w:p>
    <w:p w:rsidR="005E2B94" w:rsidRPr="005E2B94" w:rsidRDefault="005E2B94" w:rsidP="005E2B94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lastRenderedPageBreak/>
        <w:t>11.“玉林市社会福利医院项目土壤污染状况调查报告”项目。本项目自评分93.24分，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自评等级为一等，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项目预算为8万元，实际支出8万元，预算执行率为100%。</w:t>
      </w:r>
    </w:p>
    <w:p w:rsidR="005E2B94" w:rsidRPr="005E2B94" w:rsidRDefault="005E2B94" w:rsidP="005E2B94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12.“场地改造工程质保金”项目。本项目自评分100分，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自评等级为一等，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该项目已在2024年完成。该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项目预算为1.2万元，实际支出1.2万元，预算执行率为100%。</w:t>
      </w:r>
    </w:p>
    <w:p w:rsidR="005E2B94" w:rsidRPr="005E2B94" w:rsidRDefault="005E2B94" w:rsidP="005E2B94">
      <w:pPr>
        <w:spacing w:line="560" w:lineRule="exact"/>
        <w:ind w:firstLineChars="199" w:firstLine="637"/>
        <w:rPr>
          <w:rFonts w:ascii="仿宋_GB2312" w:eastAsia="仿宋_GB2312" w:hAnsi="仿宋"/>
          <w:color w:val="000000"/>
          <w:sz w:val="32"/>
          <w:szCs w:val="32"/>
        </w:rPr>
      </w:pPr>
      <w:r w:rsidRPr="005E2B94">
        <w:rPr>
          <w:rFonts w:ascii="仿宋_GB2312" w:eastAsia="仿宋_GB2312" w:hAnsi="仿宋" w:cs="仿宋" w:hint="eastAsia"/>
          <w:color w:val="000000"/>
          <w:sz w:val="32"/>
          <w:szCs w:val="32"/>
        </w:rPr>
        <w:t>13.“商品与服务支出项目”项目。本项目自评分89.46分，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自评等级为二等，</w:t>
      </w:r>
      <w:r w:rsidRPr="005E2B94">
        <w:rPr>
          <w:rFonts w:ascii="仿宋_GB2312" w:eastAsia="仿宋_GB2312" w:hAnsi="仿宋" w:cs="仿宋" w:hint="eastAsia"/>
          <w:sz w:val="32"/>
          <w:szCs w:val="32"/>
        </w:rPr>
        <w:t>该项目用于单位2024年运转经费，已用于2024年单位运转经费。该</w:t>
      </w:r>
      <w:r w:rsidRPr="005E2B94">
        <w:rPr>
          <w:rFonts w:ascii="仿宋_GB2312" w:eastAsia="仿宋_GB2312" w:hAnsi="仿宋" w:hint="eastAsia"/>
          <w:color w:val="000000"/>
          <w:sz w:val="32"/>
          <w:szCs w:val="32"/>
        </w:rPr>
        <w:t>项目预算为18万元，实际支出11.62万元，预算执行率为64.57%。</w:t>
      </w:r>
    </w:p>
    <w:bookmarkEnd w:id="3"/>
    <w:p w:rsidR="00167E09" w:rsidRPr="005E2B94" w:rsidRDefault="00167E09">
      <w:pPr>
        <w:rPr>
          <w:rFonts w:ascii="仿宋_GB2312" w:eastAsia="仿宋_GB2312" w:hAnsi="仿宋"/>
        </w:rPr>
      </w:pPr>
    </w:p>
    <w:sectPr w:rsidR="00167E09" w:rsidRPr="005E2B94" w:rsidSect="00167E0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569" w:rsidRDefault="00DE3569" w:rsidP="00167E09">
      <w:r>
        <w:separator/>
      </w:r>
    </w:p>
  </w:endnote>
  <w:endnote w:type="continuationSeparator" w:id="1">
    <w:p w:rsidR="00DE3569" w:rsidRDefault="00DE3569" w:rsidP="00167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E09" w:rsidRDefault="00212214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167E09" w:rsidRDefault="00212214">
                <w:pPr>
                  <w:pStyle w:val="a8"/>
                </w:pPr>
                <w:r>
                  <w:fldChar w:fldCharType="begin"/>
                </w:r>
                <w:r w:rsidR="007D4419">
                  <w:instrText xml:space="preserve"> PAGE  \* MERGEFORMAT </w:instrText>
                </w:r>
                <w:r>
                  <w:fldChar w:fldCharType="separate"/>
                </w:r>
                <w:r w:rsidR="00DA6C7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569" w:rsidRDefault="00DE3569" w:rsidP="00167E09">
      <w:r>
        <w:separator/>
      </w:r>
    </w:p>
  </w:footnote>
  <w:footnote w:type="continuationSeparator" w:id="1">
    <w:p w:rsidR="00DE3569" w:rsidRDefault="00DE3569" w:rsidP="00167E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dkOTdkMDM4ODE3YjllZDJhMjJiM2M0ODNkNGViMDIifQ=="/>
  </w:docVars>
  <w:rsids>
    <w:rsidRoot w:val="681234C2"/>
    <w:rsid w:val="0005178C"/>
    <w:rsid w:val="000625C5"/>
    <w:rsid w:val="00080BC9"/>
    <w:rsid w:val="00083993"/>
    <w:rsid w:val="00085CD8"/>
    <w:rsid w:val="000947AA"/>
    <w:rsid w:val="000C5E09"/>
    <w:rsid w:val="00146D2B"/>
    <w:rsid w:val="00167E09"/>
    <w:rsid w:val="00177C65"/>
    <w:rsid w:val="001D7F72"/>
    <w:rsid w:val="00207631"/>
    <w:rsid w:val="00212214"/>
    <w:rsid w:val="0026495C"/>
    <w:rsid w:val="002C6891"/>
    <w:rsid w:val="00364812"/>
    <w:rsid w:val="00364DD9"/>
    <w:rsid w:val="003821D8"/>
    <w:rsid w:val="00450FC7"/>
    <w:rsid w:val="005E2B94"/>
    <w:rsid w:val="006A44F8"/>
    <w:rsid w:val="006B765B"/>
    <w:rsid w:val="006C32D2"/>
    <w:rsid w:val="006D07E6"/>
    <w:rsid w:val="006E45C1"/>
    <w:rsid w:val="007163B1"/>
    <w:rsid w:val="007D4419"/>
    <w:rsid w:val="007E5CE9"/>
    <w:rsid w:val="00805EA1"/>
    <w:rsid w:val="00871F9C"/>
    <w:rsid w:val="00896C93"/>
    <w:rsid w:val="008A1216"/>
    <w:rsid w:val="00906133"/>
    <w:rsid w:val="009279CE"/>
    <w:rsid w:val="009762FE"/>
    <w:rsid w:val="00A70B5D"/>
    <w:rsid w:val="00AF2249"/>
    <w:rsid w:val="00B842D3"/>
    <w:rsid w:val="00BF2FC9"/>
    <w:rsid w:val="00D64732"/>
    <w:rsid w:val="00D67487"/>
    <w:rsid w:val="00D77693"/>
    <w:rsid w:val="00D77F19"/>
    <w:rsid w:val="00D820A0"/>
    <w:rsid w:val="00D921B0"/>
    <w:rsid w:val="00DA6C76"/>
    <w:rsid w:val="00DC4EB1"/>
    <w:rsid w:val="00DE3569"/>
    <w:rsid w:val="00EA2595"/>
    <w:rsid w:val="00EC3BFC"/>
    <w:rsid w:val="00EE5B19"/>
    <w:rsid w:val="00F8447B"/>
    <w:rsid w:val="02405371"/>
    <w:rsid w:val="031B347B"/>
    <w:rsid w:val="057A391D"/>
    <w:rsid w:val="05CA6A37"/>
    <w:rsid w:val="05FD7FEE"/>
    <w:rsid w:val="06C925EC"/>
    <w:rsid w:val="08564CB9"/>
    <w:rsid w:val="092F418F"/>
    <w:rsid w:val="0AB01A40"/>
    <w:rsid w:val="0BE23FFC"/>
    <w:rsid w:val="0C482041"/>
    <w:rsid w:val="0C8D28AC"/>
    <w:rsid w:val="0CAC663E"/>
    <w:rsid w:val="0DE641E5"/>
    <w:rsid w:val="0E125243"/>
    <w:rsid w:val="0E740E40"/>
    <w:rsid w:val="114E6290"/>
    <w:rsid w:val="12C96106"/>
    <w:rsid w:val="12E72153"/>
    <w:rsid w:val="131904D5"/>
    <w:rsid w:val="144430FF"/>
    <w:rsid w:val="15D1340B"/>
    <w:rsid w:val="17E43ED2"/>
    <w:rsid w:val="180E5D05"/>
    <w:rsid w:val="182000C8"/>
    <w:rsid w:val="1AAD78D2"/>
    <w:rsid w:val="1AC11854"/>
    <w:rsid w:val="1B996256"/>
    <w:rsid w:val="1C101870"/>
    <w:rsid w:val="1C1E6CD3"/>
    <w:rsid w:val="1C340653"/>
    <w:rsid w:val="1CEB48FE"/>
    <w:rsid w:val="1FAB59FB"/>
    <w:rsid w:val="206716BB"/>
    <w:rsid w:val="21257503"/>
    <w:rsid w:val="21B36E05"/>
    <w:rsid w:val="22AE108D"/>
    <w:rsid w:val="24A2716C"/>
    <w:rsid w:val="24C82523"/>
    <w:rsid w:val="266079D1"/>
    <w:rsid w:val="27E31549"/>
    <w:rsid w:val="28134AB0"/>
    <w:rsid w:val="285D54F7"/>
    <w:rsid w:val="2A70550D"/>
    <w:rsid w:val="2B1803C1"/>
    <w:rsid w:val="2C0A62C3"/>
    <w:rsid w:val="2DA25513"/>
    <w:rsid w:val="2EB44D16"/>
    <w:rsid w:val="2EE9420A"/>
    <w:rsid w:val="3076218C"/>
    <w:rsid w:val="31501510"/>
    <w:rsid w:val="3192530D"/>
    <w:rsid w:val="33C854F3"/>
    <w:rsid w:val="33EB5BEB"/>
    <w:rsid w:val="34C40C0C"/>
    <w:rsid w:val="34EF7479"/>
    <w:rsid w:val="34FB0AC3"/>
    <w:rsid w:val="361507CA"/>
    <w:rsid w:val="38C240BB"/>
    <w:rsid w:val="39B64D6F"/>
    <w:rsid w:val="39B74666"/>
    <w:rsid w:val="3AA231BF"/>
    <w:rsid w:val="3B485D3E"/>
    <w:rsid w:val="3C0B0ED8"/>
    <w:rsid w:val="3D3B1896"/>
    <w:rsid w:val="3DD03F9A"/>
    <w:rsid w:val="3E23369C"/>
    <w:rsid w:val="3E5A0C0A"/>
    <w:rsid w:val="3ED2560E"/>
    <w:rsid w:val="3F82763A"/>
    <w:rsid w:val="40171E9E"/>
    <w:rsid w:val="408658A7"/>
    <w:rsid w:val="41860A06"/>
    <w:rsid w:val="44293525"/>
    <w:rsid w:val="44A53343"/>
    <w:rsid w:val="4524487F"/>
    <w:rsid w:val="45770964"/>
    <w:rsid w:val="46343563"/>
    <w:rsid w:val="46752F28"/>
    <w:rsid w:val="48E716A7"/>
    <w:rsid w:val="4A783518"/>
    <w:rsid w:val="4B0F641B"/>
    <w:rsid w:val="4B1F765A"/>
    <w:rsid w:val="4B345C7F"/>
    <w:rsid w:val="4C5422CA"/>
    <w:rsid w:val="4DAF75C9"/>
    <w:rsid w:val="4F3F6F44"/>
    <w:rsid w:val="4FF21D28"/>
    <w:rsid w:val="50496669"/>
    <w:rsid w:val="521E49D9"/>
    <w:rsid w:val="533127FF"/>
    <w:rsid w:val="548A7CBF"/>
    <w:rsid w:val="55D01A60"/>
    <w:rsid w:val="560D42C3"/>
    <w:rsid w:val="58F94C99"/>
    <w:rsid w:val="599B7905"/>
    <w:rsid w:val="5A7171C2"/>
    <w:rsid w:val="5ADC269F"/>
    <w:rsid w:val="5AF353F8"/>
    <w:rsid w:val="5B8B4B7F"/>
    <w:rsid w:val="5BB22011"/>
    <w:rsid w:val="5BBC125A"/>
    <w:rsid w:val="5C11642A"/>
    <w:rsid w:val="5CA74290"/>
    <w:rsid w:val="5D230F6A"/>
    <w:rsid w:val="5D38528B"/>
    <w:rsid w:val="5E3963F5"/>
    <w:rsid w:val="5F9B77F9"/>
    <w:rsid w:val="604E0075"/>
    <w:rsid w:val="61700598"/>
    <w:rsid w:val="61A71017"/>
    <w:rsid w:val="61AA2FBF"/>
    <w:rsid w:val="625F11D1"/>
    <w:rsid w:val="62C51ABC"/>
    <w:rsid w:val="63B81AC8"/>
    <w:rsid w:val="64E15329"/>
    <w:rsid w:val="655048C5"/>
    <w:rsid w:val="65D2767D"/>
    <w:rsid w:val="660D07AD"/>
    <w:rsid w:val="681234C2"/>
    <w:rsid w:val="68593655"/>
    <w:rsid w:val="6B38511A"/>
    <w:rsid w:val="6CA70C80"/>
    <w:rsid w:val="6D544D8A"/>
    <w:rsid w:val="6E101D38"/>
    <w:rsid w:val="6ED76CAE"/>
    <w:rsid w:val="6FD00D88"/>
    <w:rsid w:val="715A3847"/>
    <w:rsid w:val="72D679F5"/>
    <w:rsid w:val="746B7F55"/>
    <w:rsid w:val="74AB054B"/>
    <w:rsid w:val="74DD76C4"/>
    <w:rsid w:val="756E41F1"/>
    <w:rsid w:val="769944D8"/>
    <w:rsid w:val="774108FE"/>
    <w:rsid w:val="77586933"/>
    <w:rsid w:val="77890D29"/>
    <w:rsid w:val="77ED41E4"/>
    <w:rsid w:val="78E21904"/>
    <w:rsid w:val="79041638"/>
    <w:rsid w:val="798F3427"/>
    <w:rsid w:val="7A9D6FB6"/>
    <w:rsid w:val="7EC22DB9"/>
    <w:rsid w:val="7EF8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First Indent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167E09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qFormat/>
    <w:rsid w:val="00167E09"/>
    <w:pPr>
      <w:ind w:left="420"/>
    </w:pPr>
    <w:rPr>
      <w:b/>
      <w:sz w:val="30"/>
      <w:szCs w:val="30"/>
    </w:rPr>
  </w:style>
  <w:style w:type="paragraph" w:styleId="a3">
    <w:name w:val="Body Text First Indent"/>
    <w:basedOn w:val="a4"/>
    <w:qFormat/>
    <w:rsid w:val="00167E09"/>
    <w:pPr>
      <w:ind w:firstLineChars="100" w:firstLine="420"/>
    </w:pPr>
    <w:rPr>
      <w:rFonts w:ascii="Times New Roman" w:eastAsia="宋体" w:hAnsi="Times New Roman"/>
    </w:rPr>
  </w:style>
  <w:style w:type="paragraph" w:styleId="a4">
    <w:name w:val="Body Text"/>
    <w:basedOn w:val="a"/>
    <w:next w:val="a"/>
    <w:qFormat/>
    <w:rsid w:val="00167E09"/>
    <w:pPr>
      <w:jc w:val="center"/>
    </w:pPr>
    <w:rPr>
      <w:rFonts w:ascii="华文中宋" w:eastAsia="华文中宋" w:hAnsi="华文中宋" w:hint="eastAsia"/>
      <w:sz w:val="36"/>
      <w:szCs w:val="36"/>
    </w:rPr>
  </w:style>
  <w:style w:type="paragraph" w:styleId="a5">
    <w:name w:val="Plain Text"/>
    <w:basedOn w:val="a"/>
    <w:uiPriority w:val="99"/>
    <w:qFormat/>
    <w:rsid w:val="00167E09"/>
    <w:rPr>
      <w:rFonts w:ascii="宋体" w:eastAsia="仿宋_GB2312" w:hAnsi="宋体"/>
      <w:sz w:val="32"/>
    </w:rPr>
  </w:style>
  <w:style w:type="paragraph" w:styleId="a6">
    <w:name w:val="Date"/>
    <w:basedOn w:val="a"/>
    <w:next w:val="a"/>
    <w:link w:val="Char"/>
    <w:qFormat/>
    <w:rsid w:val="00167E09"/>
    <w:pPr>
      <w:ind w:leftChars="2500" w:left="100"/>
    </w:pPr>
  </w:style>
  <w:style w:type="paragraph" w:styleId="a7">
    <w:name w:val="Balloon Text"/>
    <w:basedOn w:val="a"/>
    <w:link w:val="Char0"/>
    <w:qFormat/>
    <w:rsid w:val="00167E09"/>
    <w:rPr>
      <w:sz w:val="18"/>
      <w:szCs w:val="18"/>
    </w:rPr>
  </w:style>
  <w:style w:type="paragraph" w:styleId="a8">
    <w:name w:val="footer"/>
    <w:basedOn w:val="a"/>
    <w:qFormat/>
    <w:rsid w:val="00167E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167E0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Title"/>
    <w:basedOn w:val="a"/>
    <w:next w:val="a5"/>
    <w:qFormat/>
    <w:rsid w:val="00167E09"/>
    <w:pPr>
      <w:widowControl/>
      <w:spacing w:before="240" w:after="60" w:line="560" w:lineRule="exact"/>
      <w:jc w:val="center"/>
      <w:outlineLvl w:val="0"/>
    </w:pPr>
    <w:rPr>
      <w:rFonts w:ascii="Arial" w:eastAsia="华文中宋" w:hAnsi="Arial" w:cs="Arial"/>
      <w:b/>
      <w:bCs/>
      <w:color w:val="FF0000"/>
      <w:kern w:val="0"/>
      <w:sz w:val="84"/>
      <w:szCs w:val="84"/>
    </w:rPr>
  </w:style>
  <w:style w:type="character" w:customStyle="1" w:styleId="Char">
    <w:name w:val="日期 Char"/>
    <w:basedOn w:val="a0"/>
    <w:link w:val="a6"/>
    <w:qFormat/>
    <w:rsid w:val="00167E09"/>
    <w:rPr>
      <w:rFonts w:ascii="等线" w:eastAsia="等线" w:hAnsi="等线" w:cs="Times New Roman"/>
      <w:kern w:val="2"/>
      <w:sz w:val="21"/>
      <w:szCs w:val="22"/>
    </w:rPr>
  </w:style>
  <w:style w:type="character" w:customStyle="1" w:styleId="Char0">
    <w:name w:val="批注框文本 Char"/>
    <w:basedOn w:val="a0"/>
    <w:link w:val="a7"/>
    <w:qFormat/>
    <w:rsid w:val="00167E09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210</Words>
  <Characters>1198</Characters>
  <Application>Microsoft Office Word</Application>
  <DocSecurity>0</DocSecurity>
  <Lines>9</Lines>
  <Paragraphs>2</Paragraphs>
  <ScaleCrop>false</ScaleCrop>
  <Company>china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深海的光</dc:creator>
  <cp:lastModifiedBy>THTF</cp:lastModifiedBy>
  <cp:revision>3</cp:revision>
  <cp:lastPrinted>2024-05-15T03:44:00Z</cp:lastPrinted>
  <dcterms:created xsi:type="dcterms:W3CDTF">2025-03-19T09:31:00Z</dcterms:created>
  <dcterms:modified xsi:type="dcterms:W3CDTF">2025-03-19T09:32:00Z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9CDBADF78C764C2587FBC4F5EA1430B8_11</vt:lpwstr>
  </property>
</Properties>
</file>