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before="157" w:beforeLines="50" w:after="157" w:afterLines="50" w:line="500" w:lineRule="exact"/>
        <w:jc w:val="center"/>
        <w:rPr>
          <w:rFonts w:ascii="方正小标宋简体" w:hAnsi="黑体" w:eastAsia="方正小标宋简体"/>
          <w:snapToGrid w:val="0"/>
          <w:spacing w:val="-2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-2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napToGrid w:val="0"/>
          <w:spacing w:val="-20"/>
          <w:kern w:val="0"/>
          <w:sz w:val="44"/>
          <w:szCs w:val="44"/>
        </w:rPr>
        <w:t>社会团体分支（代表）机构专项整治行动进展情况统计表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单位（盖章）：        年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月    日          联系人：               联系电话：</w:t>
      </w:r>
      <w:bookmarkStart w:id="0" w:name="_GoBack"/>
      <w:bookmarkEnd w:id="0"/>
    </w:p>
    <w:tbl>
      <w:tblPr>
        <w:tblStyle w:val="5"/>
        <w:tblW w:w="1372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9241"/>
        <w:gridCol w:w="2003"/>
        <w:gridCol w:w="19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24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总体情况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工作成果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4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县（市、区）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开展自查的社会团体数（个）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抽查检查的社会团体数（个）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发现存在整治情形的社会团体数（个）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列入整治范围的分支（代表）机构数（个）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24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问题情形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发现问题（个）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完成整治（个）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24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县（市、区）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县（市、区）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已完成社会团体授权任务和宗旨使命的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超出社会团体章程规定宗旨和业务范围的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另行制定章程的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名称或业务范围有相同相似的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未按照规定程序设立的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以“中心”“联盟”“研究会”“促进会”“协会”“联合会”“研究院”等各类法人组织名称命名的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名称中使用“中国”“中华”“全国”“国家”“国际”“世界”等字样的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除代表机构外，名称带有地域性特征的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分支（代表）机构下再设立或者变相设立分支（代表）机构的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内部管理混乱影响正常运转的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拒不服从社会团体领导和管理的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连续两年及以上未开展活动的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与非法社会组织存在勾连的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未经社会团体授权或者批准，擅自发展会员、收取会费、接受捐赠、以社会团体名义开展活动的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财务收支未纳入社会团体统一账户管理的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开设独立银行账户的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单独制定会费标准的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通过收取管理费、赞助费等方式将分支（代表）机构委托其他组织运营的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存在违规收费或者违规开展评比达标表彰活动情形的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违反其他管理规定的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24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整治结果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列入整治数（个）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完成整治数（个）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24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县（市、区）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县（市、区）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终止的分支（代表）机构数（个）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92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限期整改的分支（代表）机构数（个）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6838" w:h="11906" w:orient="landscape"/>
      <w:pgMar w:top="1077" w:right="1559" w:bottom="1077" w:left="155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46CA8"/>
    <w:rsid w:val="3BFB92CB"/>
    <w:rsid w:val="3DBB9C48"/>
    <w:rsid w:val="3FFCF1AE"/>
    <w:rsid w:val="4F76E0B2"/>
    <w:rsid w:val="571F2C9C"/>
    <w:rsid w:val="57FFEC35"/>
    <w:rsid w:val="5DE46CA8"/>
    <w:rsid w:val="5E7E98D4"/>
    <w:rsid w:val="74975A6A"/>
    <w:rsid w:val="7DDE8748"/>
    <w:rsid w:val="7E7A075D"/>
    <w:rsid w:val="9F7F22C8"/>
    <w:rsid w:val="EEF67AA1"/>
    <w:rsid w:val="EFD75597"/>
    <w:rsid w:val="F1FF8FEF"/>
    <w:rsid w:val="F7EF23A4"/>
    <w:rsid w:val="FE5B0D7E"/>
    <w:rsid w:val="FF2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650</Characters>
  <Lines>0</Lines>
  <Paragraphs>0</Paragraphs>
  <TotalTime>5</TotalTime>
  <ScaleCrop>false</ScaleCrop>
  <LinksUpToDate>false</LinksUpToDate>
  <CharactersWithSpaces>690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2022-04-16T00:05:00Z</dcterms:created>
  <dc:creator>韦玲宇</dc:creator>
  <cp:lastModifiedBy>gxxc</cp:lastModifiedBy>
  <dcterms:modified xsi:type="dcterms:W3CDTF">2022-04-24T11:14:51Z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EF741252D15D43CB9606097766B14151</vt:lpwstr>
  </property>
</Properties>
</file>